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615B3F">
      <w:pPr>
        <w:pStyle w:val="1"/>
      </w:pPr>
      <w:r>
        <w:fldChar w:fldCharType="begin"/>
      </w:r>
      <w:r>
        <w:instrText>HYPERLINK "http://ivo.garant.ru/document?id=70591076&amp;sub=0"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транспорта РФ от 25 февраля 2014 г. N 46</w:t>
      </w:r>
      <w:r>
        <w:rPr>
          <w:rStyle w:val="a4"/>
          <w:b w:val="0"/>
          <w:bCs w:val="0"/>
        </w:rPr>
        <w:br/>
        <w:t>"Об утверждении порядка учета, хранения, передачи и уничтожения диагностических карт"</w:t>
      </w:r>
      <w:r>
        <w:fldChar w:fldCharType="end"/>
      </w:r>
    </w:p>
    <w:p w:rsidR="00000000" w:rsidRDefault="00615B3F"/>
    <w:p w:rsidR="00000000" w:rsidRDefault="00615B3F">
      <w:r>
        <w:t xml:space="preserve">В соответствии с </w:t>
      </w:r>
      <w:hyperlink r:id="rId5" w:history="1">
        <w:r>
          <w:rPr>
            <w:rStyle w:val="a4"/>
          </w:rPr>
          <w:t>пунктом 5.2.53(50)</w:t>
        </w:r>
      </w:hyperlink>
      <w:r>
        <w:t xml:space="preserve"> Положения о Министерстве транспорта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</w:t>
      </w:r>
      <w:r>
        <w:t>едерации от 30 июля 2004 г. N 395 (Собрание законодательства Российской Федерации, 2004, N 32, ст. 3342; 2006, N 15, ст. 1612; N 24, ст. 2601; N 52 (ч. III), ст. 5587; 2008, N 8, ст. 740; N 11 (ч. I), ст. 1029; N 17, ст. 1883; N 18, ст. 2060; N 22, ст. 257</w:t>
      </w:r>
      <w:r>
        <w:t>6; N 42, ст. 4825; N 46, ст. 5337; 2009, N 3, ст. 378; N 4, ст. 506; N 6, ст. 738; N 13, ст. 1558; N 18 (ч. II), ст. 2249; N 32, ст. 4046; N 33, ст. 4088; N 36, ст. 4361; N 51, ст. 6332; 2010, N 6, ст. 650; N 6, ст. 652; N 11, ст. 1222; N 12, ст. 1348; N 1</w:t>
      </w:r>
      <w:r>
        <w:t>3, ст. 1502; N 15, ст. 1805; N 25, ст. 3172; N 26, ст. 3350; N 31, ст. 4251; 2011, N 14, ст. 1935; N26,  ст. 3801; N 26, ст. 3804; N 32, ст. 4832; N 38, ст. 5389; N 46, ст. 6526; N 47, ст. 6660; N 48, ст. 6922; 2012, N 6, ст. 686; N 14, ст. 1630; N 19, ст.</w:t>
      </w:r>
      <w:r>
        <w:t> 2439; N 44, ст. 6029; N 49, ст. 6881; 2013, N 5, ст. 388; N 12, ст. 1322; N 26, ст. 3343; N 33, ст. 4386; N 38, ст. 4821, N 45, ст. 5822; 2014, N 12, ст. 1286), приказываю:</w:t>
      </w:r>
    </w:p>
    <w:p w:rsidR="00000000" w:rsidRDefault="00615B3F">
      <w:bookmarkStart w:id="1" w:name="sub_15"/>
      <w:r>
        <w:t xml:space="preserve">Утвердить прилагаемый </w:t>
      </w:r>
      <w:hyperlink w:anchor="sub_14" w:history="1">
        <w:r>
          <w:rPr>
            <w:rStyle w:val="a4"/>
          </w:rPr>
          <w:t>порядок</w:t>
        </w:r>
      </w:hyperlink>
      <w:r>
        <w:t xml:space="preserve"> учета, хранения, перед</w:t>
      </w:r>
      <w:r>
        <w:t>ачи и уничтожения диагностических карт.</w:t>
      </w:r>
    </w:p>
    <w:bookmarkEnd w:id="1"/>
    <w:p w:rsidR="00000000" w:rsidRDefault="00615B3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5"/>
        <w:gridCol w:w="34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5B3F">
            <w:pPr>
              <w:pStyle w:val="a7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5B3F">
            <w:pPr>
              <w:pStyle w:val="a5"/>
              <w:jc w:val="right"/>
            </w:pPr>
            <w:r>
              <w:t>М.Ю. Соколов</w:t>
            </w:r>
          </w:p>
        </w:tc>
      </w:tr>
    </w:tbl>
    <w:p w:rsidR="00000000" w:rsidRDefault="00615B3F"/>
    <w:p w:rsidR="00000000" w:rsidRDefault="00615B3F">
      <w:pPr>
        <w:pStyle w:val="a7"/>
      </w:pPr>
      <w:r>
        <w:t>Зарегистрировано в Минюсте РФ 3 июля 2014 г.</w:t>
      </w:r>
    </w:p>
    <w:p w:rsidR="00000000" w:rsidRDefault="00615B3F">
      <w:pPr>
        <w:pStyle w:val="a7"/>
      </w:pPr>
      <w:r>
        <w:t>Регистрационный N 32952</w:t>
      </w:r>
    </w:p>
    <w:p w:rsidR="00000000" w:rsidRDefault="00615B3F"/>
    <w:p w:rsidR="00000000" w:rsidRDefault="00615B3F">
      <w:pPr>
        <w:pStyle w:val="1"/>
      </w:pPr>
      <w:bookmarkStart w:id="2" w:name="sub_14"/>
      <w:r>
        <w:t>Порядок</w:t>
      </w:r>
      <w:r>
        <w:br/>
        <w:t>учета, хранения, передачи и уничтожения диагностических карт</w:t>
      </w:r>
    </w:p>
    <w:bookmarkEnd w:id="2"/>
    <w:p w:rsidR="00000000" w:rsidRDefault="00615B3F"/>
    <w:p w:rsidR="00000000" w:rsidRDefault="00615B3F">
      <w:bookmarkStart w:id="3" w:name="sub_1"/>
      <w:r>
        <w:t>1. Настоящий Порядок устанавл</w:t>
      </w:r>
      <w:r>
        <w:t>ивает правила учета, хранения, передачи и уничтожения вторых экземпляров диагностических карт, оформленных по результатам проведения технического осмотра в письменной форме операторами технического осмотра, хранимых у оператора технического осмотра</w:t>
      </w:r>
      <w:hyperlink w:anchor="sub_16" w:history="1">
        <w:r>
          <w:rPr>
            <w:rStyle w:val="a4"/>
          </w:rPr>
          <w:t>*</w:t>
        </w:r>
      </w:hyperlink>
      <w:r>
        <w:t xml:space="preserve"> (далее - диагностические карты).</w:t>
      </w:r>
    </w:p>
    <w:p w:rsidR="00000000" w:rsidRDefault="00615B3F">
      <w:bookmarkStart w:id="4" w:name="sub_2"/>
      <w:bookmarkEnd w:id="3"/>
      <w:r>
        <w:t>2. Организация учета, хранения, передачи и уничтожения диагностических карт возлагается на оператора технического осмотра.</w:t>
      </w:r>
    </w:p>
    <w:p w:rsidR="00000000" w:rsidRDefault="00615B3F">
      <w:bookmarkStart w:id="5" w:name="sub_3"/>
      <w:bookmarkEnd w:id="4"/>
      <w:r>
        <w:t>3. Учет диагностических карт ведется по их регистрационным ном</w:t>
      </w:r>
      <w:r>
        <w:t xml:space="preserve">ерам и датам проведения технического осмотра в книге учета диагностических карт (далее - книга учета) согласно </w:t>
      </w:r>
      <w:hyperlink w:anchor="sub_11" w:history="1">
        <w:r>
          <w:rPr>
            <w:rStyle w:val="a4"/>
          </w:rPr>
          <w:t>приложению N 1</w:t>
        </w:r>
      </w:hyperlink>
      <w:r>
        <w:t xml:space="preserve"> к настоящему Порядку.</w:t>
      </w:r>
    </w:p>
    <w:bookmarkEnd w:id="5"/>
    <w:p w:rsidR="00000000" w:rsidRDefault="00615B3F">
      <w:r>
        <w:t>Книга учета должна иметь сквозную нумерацию страниц, прошнурована и скреплена п</w:t>
      </w:r>
      <w:r>
        <w:t>ечатью и (или) подписью руководителя оператора технического осмотра, а в случае если оператором технического осмотра является индивидуальный предприниматель - индивидуальным предпринимателем.</w:t>
      </w:r>
    </w:p>
    <w:p w:rsidR="00000000" w:rsidRDefault="00615B3F">
      <w:bookmarkStart w:id="6" w:name="sub_4"/>
      <w:r>
        <w:t xml:space="preserve">4. </w:t>
      </w:r>
      <w:hyperlink w:anchor="sub_11" w:history="1">
        <w:r>
          <w:rPr>
            <w:rStyle w:val="a4"/>
          </w:rPr>
          <w:t>Книга</w:t>
        </w:r>
      </w:hyperlink>
      <w:r>
        <w:t xml:space="preserve"> учета ведется руководителе</w:t>
      </w:r>
      <w:r>
        <w:t>м оператора технического осмотра, а в случае если оператором технического осмотра является индивидуальный предприниматель - индивидуальным предпринимателем, или уполномоченными ими работниками оператора технического осмотра.</w:t>
      </w:r>
    </w:p>
    <w:p w:rsidR="00000000" w:rsidRDefault="00615B3F">
      <w:bookmarkStart w:id="7" w:name="sub_5"/>
      <w:bookmarkEnd w:id="6"/>
      <w:r>
        <w:t>5. Диагностические ка</w:t>
      </w:r>
      <w:r>
        <w:t>рты хранятся в пунктах технического осмотра в местах, исключающих их порчу и хищение.</w:t>
      </w:r>
    </w:p>
    <w:p w:rsidR="00000000" w:rsidRDefault="00615B3F">
      <w:bookmarkStart w:id="8" w:name="sub_6"/>
      <w:bookmarkEnd w:id="7"/>
      <w:r>
        <w:t>6. По истечении срока хранения диагностические карты подлежат уничтожению.</w:t>
      </w:r>
    </w:p>
    <w:p w:rsidR="00000000" w:rsidRDefault="00615B3F">
      <w:bookmarkStart w:id="9" w:name="sub_7"/>
      <w:bookmarkEnd w:id="8"/>
      <w:r>
        <w:t>7. Уничтожение диагностических карт осуществляется комиссией с участием рук</w:t>
      </w:r>
      <w:r>
        <w:t>оводителя оператора технического осмотра, а в случае если оператором технического осмотра является индивидуальный предприниматель - индивидуального предпринимателя, и работников, уполномоченных на ведение книги учета.</w:t>
      </w:r>
    </w:p>
    <w:p w:rsidR="00000000" w:rsidRDefault="00615B3F">
      <w:bookmarkStart w:id="10" w:name="sub_8"/>
      <w:bookmarkEnd w:id="9"/>
      <w:r>
        <w:lastRenderedPageBreak/>
        <w:t>8. Уничтожение диагностическ</w:t>
      </w:r>
      <w:r>
        <w:t>их карт производится методом сожжения или механического измельчения.</w:t>
      </w:r>
    </w:p>
    <w:p w:rsidR="00000000" w:rsidRDefault="00615B3F">
      <w:bookmarkStart w:id="11" w:name="sub_9"/>
      <w:bookmarkEnd w:id="10"/>
      <w:r>
        <w:t xml:space="preserve">9. Об уничтожении диагностических карт составляется соответствующий акт согласно </w:t>
      </w:r>
      <w:hyperlink w:anchor="sub_12" w:history="1">
        <w:r>
          <w:rPr>
            <w:rStyle w:val="a4"/>
          </w:rPr>
          <w:t>приложению N 2</w:t>
        </w:r>
      </w:hyperlink>
      <w:r>
        <w:t xml:space="preserve"> к настоящему Порядку.</w:t>
      </w:r>
    </w:p>
    <w:p w:rsidR="00000000" w:rsidRDefault="00615B3F">
      <w:bookmarkStart w:id="12" w:name="sub_10"/>
      <w:bookmarkEnd w:id="11"/>
      <w:r>
        <w:t>10. В случае аннулирования аттестата аккредитации оператор технического осмотра обязан в течение 10 календарных дней с даты аннулирования аттестата аккредитации передать другому оператору технического осмотра, определенному профессиональным объединением ст</w:t>
      </w:r>
      <w:r>
        <w:t xml:space="preserve">раховщиков, диагностические карты с неистекшим сроком хранения для их дальнейшего хранения и последующего уничтожения в соответствии с </w:t>
      </w:r>
      <w:hyperlink w:anchor="sub_2" w:history="1">
        <w:r>
          <w:rPr>
            <w:rStyle w:val="a4"/>
          </w:rPr>
          <w:t>пунктами 2 - 9</w:t>
        </w:r>
      </w:hyperlink>
      <w:r>
        <w:t xml:space="preserve"> настоящего Порядка.</w:t>
      </w:r>
    </w:p>
    <w:bookmarkEnd w:id="12"/>
    <w:p w:rsidR="00000000" w:rsidRDefault="00615B3F">
      <w:r>
        <w:t>При передаче диагностических карт с неистекшим сроком хра</w:t>
      </w:r>
      <w:r>
        <w:t xml:space="preserve">нения от одного оператора технического осмотра другому (далее - передающая и принимающая стороны) составляется акт приема-передачи согласно </w:t>
      </w:r>
      <w:hyperlink w:anchor="sub_13" w:history="1">
        <w:r>
          <w:rPr>
            <w:rStyle w:val="a4"/>
          </w:rPr>
          <w:t>приложению N 3</w:t>
        </w:r>
      </w:hyperlink>
      <w:r>
        <w:t xml:space="preserve"> к настоящему Порядку.</w:t>
      </w:r>
    </w:p>
    <w:p w:rsidR="00000000" w:rsidRDefault="00615B3F"/>
    <w:p w:rsidR="00000000" w:rsidRDefault="00615B3F">
      <w:pPr>
        <w:ind w:firstLine="0"/>
      </w:pPr>
      <w:r>
        <w:t>_____________________________</w:t>
      </w:r>
    </w:p>
    <w:p w:rsidR="00000000" w:rsidRDefault="00615B3F">
      <w:bookmarkStart w:id="13" w:name="sub_16"/>
      <w:r>
        <w:t xml:space="preserve">* </w:t>
      </w:r>
      <w:hyperlink r:id="rId7" w:history="1">
        <w:r>
          <w:rPr>
            <w:rStyle w:val="a4"/>
          </w:rPr>
          <w:t>Части 3</w:t>
        </w:r>
      </w:hyperlink>
      <w:r>
        <w:t xml:space="preserve"> и </w:t>
      </w:r>
      <w:hyperlink r:id="rId8" w:history="1">
        <w:r>
          <w:rPr>
            <w:rStyle w:val="a4"/>
          </w:rPr>
          <w:t>4 статьи 19</w:t>
        </w:r>
      </w:hyperlink>
      <w:r>
        <w:t xml:space="preserve"> Федерального закона от 1 июля 2011 г. N 170-ФЗ "О техническом осмотре транспортных средств и о внесении изменений в отдель</w:t>
      </w:r>
      <w:r>
        <w:t xml:space="preserve">ные законодательные акты Российской Федерации" (Собрание законодательства Российской Федерации, 2011, N 27, ст. 3881; N 49 (ч. 1), ст. 7020, ст. 7040; N 49 (ч. 5), ст. 7061; 2012, N 31, ст. 4319, ст. 4320; N 53 (ч. 1), ст. 7592; 2013, N 27, ст. 3477; N 30 </w:t>
      </w:r>
      <w:r>
        <w:t>(ч. 1), ст. 4082, ст. 4084; N 52 (ч. I), ст. 6985).</w:t>
      </w:r>
    </w:p>
    <w:bookmarkEnd w:id="13"/>
    <w:p w:rsidR="00000000" w:rsidRDefault="00615B3F"/>
    <w:p w:rsidR="00000000" w:rsidRDefault="00615B3F">
      <w:pPr>
        <w:ind w:firstLine="698"/>
        <w:jc w:val="right"/>
      </w:pPr>
      <w:bookmarkStart w:id="14" w:name="sub_11"/>
      <w:r>
        <w:rPr>
          <w:rStyle w:val="a3"/>
        </w:rPr>
        <w:t>Приложение N 1</w:t>
      </w:r>
    </w:p>
    <w:bookmarkEnd w:id="14"/>
    <w:p w:rsidR="00000000" w:rsidRDefault="00615B3F"/>
    <w:p w:rsidR="00000000" w:rsidRDefault="00615B3F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000000" w:rsidRDefault="00615B3F"/>
    <w:p w:rsidR="00000000" w:rsidRDefault="00615B3F">
      <w:pPr>
        <w:pStyle w:val="1"/>
      </w:pPr>
      <w:r>
        <w:t>Книга</w:t>
      </w:r>
      <w:r>
        <w:br/>
        <w:t>учета диагностических карт</w:t>
      </w:r>
    </w:p>
    <w:p w:rsidR="00000000" w:rsidRDefault="00615B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5"/>
        <w:gridCol w:w="2108"/>
        <w:gridCol w:w="22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15B3F">
            <w:pPr>
              <w:pStyle w:val="a5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7"/>
            </w:pPr>
            <w:r>
              <w:t>Дата открытия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B3F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5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7"/>
            </w:pPr>
            <w:r>
              <w:t>Дата закрытия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B3F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7"/>
            </w:pPr>
            <w:r>
              <w:t>Наименование оператора технического осмотра, N в Реестре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7"/>
            </w:pPr>
            <w:r>
              <w:t>ОГРН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B3F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7"/>
            </w:pPr>
            <w:r>
              <w:t>Адрес ПТО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7"/>
            </w:pPr>
            <w:r>
              <w:t>ИНН/КПП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B3F">
            <w:pPr>
              <w:pStyle w:val="a5"/>
            </w:pPr>
          </w:p>
        </w:tc>
      </w:tr>
    </w:tbl>
    <w:p w:rsidR="00000000" w:rsidRDefault="00615B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980"/>
        <w:gridCol w:w="1120"/>
        <w:gridCol w:w="840"/>
        <w:gridCol w:w="2100"/>
        <w:gridCol w:w="210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5"/>
              <w:jc w:val="center"/>
            </w:pPr>
            <w:r>
              <w:t>Дата проведения</w:t>
            </w:r>
          </w:p>
          <w:p w:rsidR="00000000" w:rsidRDefault="00615B3F">
            <w:pPr>
              <w:pStyle w:val="a5"/>
              <w:jc w:val="center"/>
            </w:pPr>
            <w:r>
              <w:t>технического</w:t>
            </w:r>
          </w:p>
          <w:p w:rsidR="00000000" w:rsidRDefault="00615B3F">
            <w:pPr>
              <w:pStyle w:val="a5"/>
              <w:jc w:val="center"/>
            </w:pPr>
            <w:r>
              <w:t>осмотра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5"/>
              <w:jc w:val="center"/>
            </w:pPr>
            <w:r>
              <w:t>Регистрационный</w:t>
            </w:r>
          </w:p>
          <w:p w:rsidR="00000000" w:rsidRDefault="00615B3F">
            <w:pPr>
              <w:pStyle w:val="a5"/>
              <w:jc w:val="center"/>
            </w:pPr>
            <w:r>
              <w:t>номер</w:t>
            </w:r>
          </w:p>
          <w:p w:rsidR="00000000" w:rsidRDefault="00615B3F">
            <w:pPr>
              <w:pStyle w:val="a5"/>
              <w:jc w:val="center"/>
            </w:pPr>
            <w:r>
              <w:t>диагностической карты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5"/>
              <w:jc w:val="center"/>
            </w:pPr>
            <w:r>
              <w:t>Ф.И.О. работника</w:t>
            </w:r>
          </w:p>
          <w:p w:rsidR="00000000" w:rsidRDefault="00615B3F">
            <w:pPr>
              <w:pStyle w:val="a5"/>
              <w:jc w:val="center"/>
            </w:pPr>
            <w:r>
              <w:t>оператора</w:t>
            </w:r>
          </w:p>
          <w:p w:rsidR="00000000" w:rsidRDefault="00615B3F">
            <w:pPr>
              <w:pStyle w:val="a5"/>
              <w:jc w:val="center"/>
            </w:pPr>
            <w:r>
              <w:t>технического осмотра,</w:t>
            </w:r>
          </w:p>
          <w:p w:rsidR="00000000" w:rsidRDefault="00615B3F">
            <w:pPr>
              <w:pStyle w:val="a5"/>
              <w:jc w:val="center"/>
            </w:pPr>
            <w:r>
              <w:t>ответственного за</w:t>
            </w:r>
          </w:p>
          <w:p w:rsidR="00000000" w:rsidRDefault="00615B3F">
            <w:pPr>
              <w:pStyle w:val="a5"/>
              <w:jc w:val="center"/>
            </w:pPr>
            <w:r>
              <w:t>учет и хранение</w:t>
            </w:r>
          </w:p>
          <w:p w:rsidR="00000000" w:rsidRDefault="00615B3F">
            <w:pPr>
              <w:pStyle w:val="a5"/>
              <w:jc w:val="center"/>
            </w:pPr>
            <w:r>
              <w:t>диагностических карт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B3F">
            <w:pPr>
              <w:pStyle w:val="a5"/>
              <w:jc w:val="center"/>
            </w:pPr>
            <w:r>
              <w:t>Подпись работника</w:t>
            </w:r>
          </w:p>
          <w:p w:rsidR="00000000" w:rsidRDefault="00615B3F">
            <w:pPr>
              <w:pStyle w:val="a5"/>
              <w:jc w:val="center"/>
            </w:pPr>
            <w:r>
              <w:t>оператора</w:t>
            </w:r>
          </w:p>
          <w:p w:rsidR="00000000" w:rsidRDefault="00615B3F">
            <w:pPr>
              <w:pStyle w:val="a5"/>
              <w:jc w:val="center"/>
            </w:pPr>
            <w:r>
              <w:t>технического осмотра,</w:t>
            </w:r>
          </w:p>
          <w:p w:rsidR="00000000" w:rsidRDefault="00615B3F">
            <w:pPr>
              <w:pStyle w:val="a5"/>
              <w:jc w:val="center"/>
            </w:pPr>
            <w:r>
              <w:t>ответственного за</w:t>
            </w:r>
          </w:p>
          <w:p w:rsidR="00000000" w:rsidRDefault="00615B3F">
            <w:pPr>
              <w:pStyle w:val="a5"/>
              <w:jc w:val="center"/>
            </w:pPr>
            <w:r>
              <w:t>учет и хранение</w:t>
            </w:r>
          </w:p>
          <w:p w:rsidR="00000000" w:rsidRDefault="00615B3F">
            <w:pPr>
              <w:pStyle w:val="a5"/>
              <w:jc w:val="center"/>
            </w:pPr>
            <w:r>
              <w:t>диагностических карт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5"/>
              <w:jc w:val="center"/>
            </w:pPr>
            <w:r>
              <w:t>число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5"/>
              <w:jc w:val="center"/>
            </w:pPr>
            <w:r>
              <w:t>месяц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5"/>
              <w:jc w:val="center"/>
            </w:pPr>
            <w:r>
              <w:t>год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5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5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615B3F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5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5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5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5"/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5"/>
              <w:jc w:val="center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5"/>
              <w:jc w:val="center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B3F">
            <w:pPr>
              <w:pStyle w:val="a5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B3F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B3F">
            <w:pPr>
              <w:pStyle w:val="a5"/>
            </w:pPr>
          </w:p>
        </w:tc>
      </w:tr>
    </w:tbl>
    <w:p w:rsidR="00000000" w:rsidRDefault="00615B3F"/>
    <w:p w:rsidR="00000000" w:rsidRDefault="00615B3F">
      <w:pPr>
        <w:ind w:firstLine="698"/>
        <w:jc w:val="right"/>
      </w:pPr>
      <w:bookmarkStart w:id="15" w:name="sub_12"/>
      <w:r>
        <w:rPr>
          <w:rStyle w:val="a3"/>
        </w:rPr>
        <w:t>Приложение N 2</w:t>
      </w:r>
    </w:p>
    <w:bookmarkEnd w:id="15"/>
    <w:p w:rsidR="00000000" w:rsidRDefault="00615B3F"/>
    <w:p w:rsidR="00000000" w:rsidRDefault="00615B3F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000000" w:rsidRDefault="00615B3F"/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 Экз. ____</w:t>
      </w:r>
    </w:p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 "____" ____________ 20___ г.</w:t>
      </w:r>
    </w:p>
    <w:p w:rsidR="00000000" w:rsidRDefault="00615B3F"/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АКТ</w:t>
      </w:r>
    </w:p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об уничтожении диагностических карт</w:t>
      </w:r>
    </w:p>
    <w:p w:rsidR="00000000" w:rsidRDefault="00615B3F"/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 в соответствии</w:t>
      </w:r>
    </w:p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оператора технического осмотра)</w:t>
      </w:r>
    </w:p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с  </w:t>
      </w:r>
      <w:hyperlink w:anchor="sub_9" w:history="1">
        <w:r>
          <w:rPr>
            <w:rStyle w:val="a4"/>
            <w:sz w:val="22"/>
            <w:szCs w:val="22"/>
          </w:rPr>
          <w:t>пунктом   9</w:t>
        </w:r>
      </w:hyperlink>
      <w:r>
        <w:rPr>
          <w:sz w:val="22"/>
          <w:szCs w:val="22"/>
        </w:rPr>
        <w:t xml:space="preserve">   Порядка  учета,   хранения,   передачи</w:t>
      </w:r>
      <w:r>
        <w:rPr>
          <w:sz w:val="22"/>
          <w:szCs w:val="22"/>
        </w:rPr>
        <w:t xml:space="preserve">   и   уничтожения</w:t>
      </w:r>
    </w:p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диагностических  карт,  утвержденного  </w:t>
      </w:r>
      <w:hyperlink w:anchor="sub_0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 Министерства  транспорта</w:t>
      </w:r>
    </w:p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 от "____" ____________ 20___ г. N _______, комиссией</w:t>
      </w:r>
    </w:p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>в составе:</w:t>
      </w:r>
    </w:p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председателя комиссии _________________________________</w:t>
      </w:r>
      <w:r>
        <w:rPr>
          <w:sz w:val="22"/>
          <w:szCs w:val="22"/>
        </w:rPr>
        <w:t>__________________</w:t>
      </w:r>
    </w:p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(Ф.И.О., должность)</w:t>
      </w:r>
    </w:p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>членов комиссии _________________________________________________________</w:t>
      </w:r>
    </w:p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(Ф.И.О., должность)</w:t>
      </w:r>
    </w:p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___________________________________</w:t>
      </w:r>
      <w:r>
        <w:rPr>
          <w:sz w:val="22"/>
          <w:szCs w:val="22"/>
        </w:rPr>
        <w:t>______________________</w:t>
      </w:r>
    </w:p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(Ф.И.О., должность)</w:t>
      </w:r>
    </w:p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>составили настоящий акт о том, что "____" _________ 20___ г. путем ______</w:t>
      </w:r>
    </w:p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>уничтожены следующие диагност</w:t>
      </w:r>
      <w:r>
        <w:rPr>
          <w:sz w:val="22"/>
          <w:szCs w:val="22"/>
        </w:rPr>
        <w:t>ические карты, срок хранения которых истек:</w:t>
      </w:r>
    </w:p>
    <w:p w:rsidR="00000000" w:rsidRDefault="00615B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6104"/>
        <w:gridCol w:w="28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5"/>
              <w:jc w:val="center"/>
            </w:pPr>
            <w:r>
              <w:t>Регистрационные номера с ____ по ____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B3F">
            <w:pPr>
              <w:pStyle w:val="a5"/>
              <w:jc w:val="center"/>
            </w:pPr>
            <w: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5"/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5"/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B3F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5"/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5"/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B3F">
            <w:pPr>
              <w:pStyle w:val="a5"/>
            </w:pPr>
          </w:p>
        </w:tc>
      </w:tr>
    </w:tbl>
    <w:p w:rsidR="00000000" w:rsidRDefault="00615B3F"/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Председатель комиссии _______________ М.П. ______________________________</w:t>
      </w:r>
    </w:p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(подпись)             (расшифровка подписи)</w:t>
      </w:r>
    </w:p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>Чле</w:t>
      </w:r>
      <w:r>
        <w:rPr>
          <w:sz w:val="22"/>
          <w:szCs w:val="22"/>
        </w:rPr>
        <w:t>ны комиссии  ____________  ___________  ______________________________</w:t>
      </w:r>
    </w:p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(должность)   (подпись)       (расшифровка подписи)</w:t>
      </w:r>
    </w:p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____________  ___________  ______________________________</w:t>
      </w:r>
    </w:p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(должность)   (подпись)  </w:t>
      </w:r>
      <w:r>
        <w:rPr>
          <w:sz w:val="22"/>
          <w:szCs w:val="22"/>
        </w:rPr>
        <w:t xml:space="preserve">     (расшифровка подписи)</w:t>
      </w:r>
    </w:p>
    <w:p w:rsidR="00000000" w:rsidRDefault="00615B3F"/>
    <w:p w:rsidR="00000000" w:rsidRDefault="00615B3F">
      <w:pPr>
        <w:ind w:firstLine="698"/>
        <w:jc w:val="right"/>
      </w:pPr>
      <w:bookmarkStart w:id="16" w:name="sub_13"/>
      <w:r>
        <w:rPr>
          <w:rStyle w:val="a3"/>
        </w:rPr>
        <w:t>Приложение N 3</w:t>
      </w:r>
    </w:p>
    <w:bookmarkEnd w:id="16"/>
    <w:p w:rsidR="00000000" w:rsidRDefault="00615B3F"/>
    <w:p w:rsidR="00000000" w:rsidRDefault="00615B3F"/>
    <w:p w:rsidR="00000000" w:rsidRDefault="00615B3F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000000" w:rsidRDefault="00615B3F"/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 Экз. ____</w:t>
      </w:r>
    </w:p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 "____" ____________ 20___ г.</w:t>
      </w:r>
    </w:p>
    <w:p w:rsidR="00000000" w:rsidRDefault="00615B3F"/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АКТ</w:t>
      </w:r>
    </w:p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>приема-передачи диагностических карт с неистекшим сроком хранения</w:t>
      </w:r>
    </w:p>
    <w:p w:rsidR="00000000" w:rsidRDefault="00615B3F"/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_______________________________________________ в соответствии</w:t>
      </w:r>
    </w:p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оператора технического осмотра)</w:t>
      </w:r>
    </w:p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с   </w:t>
      </w:r>
      <w:hyperlink w:anchor="sub_10" w:history="1">
        <w:r>
          <w:rPr>
            <w:rStyle w:val="a4"/>
            <w:sz w:val="22"/>
            <w:szCs w:val="22"/>
          </w:rPr>
          <w:t>пунктом   10</w:t>
        </w:r>
      </w:hyperlink>
      <w:r>
        <w:rPr>
          <w:sz w:val="22"/>
          <w:szCs w:val="22"/>
        </w:rPr>
        <w:t xml:space="preserve">   Порядка   учета,   хранения,   передачи  и уничтожения</w:t>
      </w:r>
    </w:p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диагностических  карт,  утвержденного  </w:t>
      </w:r>
      <w:hyperlink w:anchor="sub_0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 Министерства  транспорта</w:t>
      </w:r>
    </w:p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 от "____" ____________ 20___ г. N _______, комиссией</w:t>
      </w:r>
    </w:p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>в составе:</w:t>
      </w:r>
    </w:p>
    <w:p w:rsidR="00000000" w:rsidRDefault="00615B3F"/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_______________________________________________</w:t>
      </w:r>
    </w:p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(Ф.И.О</w:t>
      </w:r>
      <w:r>
        <w:rPr>
          <w:sz w:val="22"/>
          <w:szCs w:val="22"/>
        </w:rPr>
        <w:t>., должность)</w:t>
      </w:r>
    </w:p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_______________________________________________</w:t>
      </w:r>
    </w:p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(Ф.И.О., должность)</w:t>
      </w:r>
    </w:p>
    <w:p w:rsidR="00000000" w:rsidRDefault="00615B3F"/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>(далее - передающая сторона), "____" ____________ 20___ г. передала _____</w:t>
      </w:r>
    </w:p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 комиссии в составе:</w:t>
      </w:r>
    </w:p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оператора технического осмотра)</w:t>
      </w:r>
    </w:p>
    <w:p w:rsidR="00000000" w:rsidRDefault="00615B3F"/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_______________________________________________</w:t>
      </w:r>
    </w:p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(Ф.И.О., должность)</w:t>
      </w:r>
    </w:p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___________</w:t>
      </w:r>
      <w:r>
        <w:rPr>
          <w:sz w:val="22"/>
          <w:szCs w:val="22"/>
        </w:rPr>
        <w:t>____________________________________</w:t>
      </w:r>
    </w:p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(Ф.И.О., должность)</w:t>
      </w:r>
    </w:p>
    <w:p w:rsidR="00000000" w:rsidRDefault="00615B3F"/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>(далее - принимающая сторона)  диагностические карты  с неистекшим сроком</w:t>
      </w:r>
    </w:p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>хранения:</w:t>
      </w:r>
    </w:p>
    <w:p w:rsidR="00000000" w:rsidRDefault="00615B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6160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5"/>
              <w:jc w:val="center"/>
            </w:pPr>
            <w:r>
              <w:t>Регистрационные номера с ____ по ____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B3F">
            <w:pPr>
              <w:pStyle w:val="a5"/>
              <w:jc w:val="center"/>
            </w:pPr>
            <w: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5"/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B3F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5"/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B3F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B3F">
            <w:pPr>
              <w:pStyle w:val="a5"/>
            </w:pPr>
          </w:p>
        </w:tc>
      </w:tr>
    </w:tbl>
    <w:p w:rsidR="00000000" w:rsidRDefault="00615B3F"/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>Члены комис</w:t>
      </w:r>
      <w:r>
        <w:rPr>
          <w:sz w:val="22"/>
          <w:szCs w:val="22"/>
        </w:rPr>
        <w:t>сии передающей стороны:    Члены комиссии принимающей стороны:</w:t>
      </w:r>
    </w:p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 _________ ____________    ___________ _________ ____________</w:t>
      </w:r>
    </w:p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>(должность) (подпись) (расшифровка    (должность) (подпись) (расшифровка</w:t>
      </w:r>
    </w:p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подписи)               </w:t>
      </w:r>
      <w:r>
        <w:rPr>
          <w:sz w:val="22"/>
          <w:szCs w:val="22"/>
        </w:rPr>
        <w:t xml:space="preserve">                подписи)</w:t>
      </w:r>
    </w:p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 _________ ____________    ___________ _________ ____________</w:t>
      </w:r>
    </w:p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>(должность) (подпись) (расшифровка    (должность) (подпись) (расшифровка</w:t>
      </w:r>
    </w:p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подписи)                               подписи)</w:t>
      </w:r>
    </w:p>
    <w:p w:rsidR="00000000" w:rsidRDefault="00615B3F"/>
    <w:p w:rsidR="00000000" w:rsidRDefault="00615B3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М.П.        </w:t>
      </w:r>
      <w:r>
        <w:rPr>
          <w:sz w:val="22"/>
          <w:szCs w:val="22"/>
        </w:rPr>
        <w:t xml:space="preserve">                          М.П.</w:t>
      </w:r>
    </w:p>
    <w:p w:rsidR="00615B3F" w:rsidRDefault="00615B3F"/>
    <w:sectPr w:rsidR="00615B3F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0B"/>
    <w:rsid w:val="00615B3F"/>
    <w:rsid w:val="00C6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A494A8-4988-4237-820D-757F9126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87349&amp;sub=1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87349&amp;sub=1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87263&amp;sub=0" TargetMode="External"/><Relationship Id="rId5" Type="http://schemas.openxmlformats.org/officeDocument/2006/relationships/hyperlink" Target="http://ivo.garant.ru/document?id=87263&amp;sub=152535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2019-02-26T05:49:00Z</dcterms:created>
  <dcterms:modified xsi:type="dcterms:W3CDTF">2019-02-26T05:49:00Z</dcterms:modified>
</cp:coreProperties>
</file>